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62" w:rsidRDefault="00B45197">
      <w:pPr>
        <w:pStyle w:val="Nadpis1"/>
      </w:pPr>
      <w:r>
        <w:t>Příloha č. 5.8</w:t>
      </w:r>
      <w:r w:rsidR="00DA798B">
        <w:t xml:space="preserve"> Dokumentace - Technická specifikace vč. technický</w:t>
      </w:r>
      <w:r>
        <w:t>ch výkresů dotčených budov pro 8</w:t>
      </w:r>
      <w:bookmarkStart w:id="0" w:name="_GoBack"/>
      <w:bookmarkEnd w:id="0"/>
      <w:r w:rsidR="00DA798B">
        <w:t>. část veřejné zakázky</w:t>
      </w:r>
    </w:p>
    <w:p w:rsidR="00AE5A62" w:rsidRDefault="00AE5A62">
      <w:pPr>
        <w:jc w:val="center"/>
        <w:rPr>
          <w:rFonts w:ascii="Arial" w:hAnsi="Arial"/>
        </w:rPr>
      </w:pPr>
    </w:p>
    <w:p w:rsidR="00AE5A62" w:rsidRDefault="00DA798B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VŠK UP Olomouc – Neředín III“</w:t>
      </w:r>
    </w:p>
    <w:p w:rsidR="00AE5A62" w:rsidRDefault="00AE5A62">
      <w:pPr>
        <w:jc w:val="both"/>
        <w:rPr>
          <w:rFonts w:cs="Arial"/>
          <w:sz w:val="22"/>
        </w:rPr>
      </w:pPr>
    </w:p>
    <w:p w:rsidR="00AE5A62" w:rsidRDefault="00AE5A62">
      <w:pPr>
        <w:jc w:val="both"/>
        <w:rPr>
          <w:rFonts w:cs="Arial"/>
          <w:sz w:val="22"/>
        </w:rPr>
      </w:pPr>
    </w:p>
    <w:p w:rsidR="00AE5A62" w:rsidRDefault="00DA798B">
      <w:pPr>
        <w:pStyle w:val="Nadpis2"/>
      </w:pPr>
      <w:r>
        <w:t>Podrobná specifikace předmětu plnění - požadované technické parametry:</w:t>
      </w:r>
    </w:p>
    <w:p w:rsidR="00AE5A62" w:rsidRDefault="00AE5A62">
      <w:pPr>
        <w:pStyle w:val="Nadpis2"/>
        <w:rPr>
          <w:highlight w:val="yellow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</w:t>
      </w:r>
      <w:r w:rsidR="003A5B3B">
        <w:rPr>
          <w:rFonts w:ascii="Arial" w:hAnsi="Arial" w:cs="Arial"/>
          <w:sz w:val="22"/>
          <w:szCs w:val="22"/>
        </w:rPr>
        <w:t xml:space="preserve"> VŠ Koleje SKM UP v Olomouci - </w:t>
      </w:r>
      <w:r>
        <w:rPr>
          <w:rFonts w:ascii="Arial" w:hAnsi="Arial" w:cs="Arial"/>
          <w:sz w:val="22"/>
          <w:szCs w:val="22"/>
        </w:rPr>
        <w:t>Neředín III, U Letiště 827/3, 779 00 Olomouc: nadzemní podlaží:</w:t>
      </w:r>
    </w:p>
    <w:p w:rsidR="003A238B" w:rsidRDefault="003A238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E.1.04, E.1.01, D.1.04, D.1.01, C.1.04, C.1.01, B.1.04, B.1.01, A.</w:t>
      </w:r>
      <w:r>
        <w:rPr>
          <w:rFonts w:ascii="Arial" w:hAnsi="Arial" w:cs="Arial"/>
          <w:sz w:val="22"/>
          <w:szCs w:val="22"/>
          <w:lang w:val="de-LI"/>
        </w:rPr>
        <w:t>1.04, A.1.01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E.2.04, E.2.01, D.2.04, D.2.01, C.2.04, C.2.01, B.2.04, B.2.01, A.2</w:t>
      </w:r>
      <w:r>
        <w:rPr>
          <w:rFonts w:ascii="Arial" w:hAnsi="Arial" w:cs="Arial"/>
          <w:sz w:val="22"/>
          <w:szCs w:val="22"/>
          <w:lang w:val="de-LI"/>
        </w:rPr>
        <w:t>.04, A.2.01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E.3.04, E.3.01, D.3.04, D.3.01, C.3.04, C.3.01, B.3.04, B.3.01, A.3</w:t>
      </w:r>
      <w:r>
        <w:rPr>
          <w:rFonts w:ascii="Arial" w:hAnsi="Arial" w:cs="Arial"/>
          <w:sz w:val="22"/>
          <w:szCs w:val="22"/>
          <w:lang w:val="de-LI"/>
        </w:rPr>
        <w:t>.04, A.3.01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  <w:lang w:val="de-LI"/>
        </w:rPr>
      </w:pPr>
      <w:r>
        <w:rPr>
          <w:rFonts w:ascii="Arial" w:hAnsi="Arial" w:cs="Arial"/>
          <w:sz w:val="22"/>
          <w:szCs w:val="22"/>
          <w:lang w:val="de-LI"/>
        </w:rPr>
        <w:t>místnosti E.4.04, E.4.01, D.4.04, D.4.01, C.4.04, C.4.01, B.4.04, B.4.01, A.4.04, A.4.01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místnosti E.5.04, E.5.01, D.5.04, D.5.01, C.5.04, C.5.01, B.5.04, B.5.01, A.5</w:t>
      </w:r>
      <w:r>
        <w:rPr>
          <w:rFonts w:ascii="Arial" w:hAnsi="Arial" w:cs="Arial"/>
          <w:sz w:val="22"/>
          <w:szCs w:val="22"/>
          <w:lang w:val="de-LI"/>
        </w:rPr>
        <w:t>.04, A.5.01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 E.6.04, D.6.18, B.6.18, A.6.04, E.6</w:t>
      </w:r>
      <w:r>
        <w:rPr>
          <w:rFonts w:ascii="Arial" w:hAnsi="Arial" w:cs="Arial"/>
          <w:sz w:val="22"/>
          <w:szCs w:val="22"/>
          <w:lang w:val="de-LI"/>
        </w:rPr>
        <w:t>.02, B.6.02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56 AP</w:t>
      </w:r>
      <w:r>
        <w:rPr>
          <w:rFonts w:ascii="Arial" w:hAnsi="Arial" w:cs="Arial"/>
          <w:sz w:val="22"/>
          <w:szCs w:val="22"/>
        </w:rPr>
        <w:t>.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infrastruktury </w:t>
      </w:r>
      <w:r w:rsidR="003A238B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 xml:space="preserve">. Řešení musí být plně funkčně kompatibilní a spravovatelné ve stávajícím managementu infrastruktury </w:t>
      </w:r>
      <w:r w:rsidR="003A238B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3A5B3B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AE5A62" w:rsidRDefault="00AE5A62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1 kus „24port POE typ A“, 1 kus „48port POE typ B“</w:t>
      </w:r>
    </w:p>
    <w:p w:rsidR="00AE5A62" w:rsidRDefault="00AE5A62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3A5B3B" w:rsidRDefault="003A5B3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3A5B3B" w:rsidRDefault="003A5B3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3A5B3B" w:rsidRDefault="003A5B3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Dodávaná zařízení musí splňovat i níže uvedené minimální požadavky:</w:t>
      </w: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Vše včetně případných licencí pro stávající řadiče </w:t>
      </w:r>
      <w:r w:rsidR="003A238B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stávající management infrastruktury </w:t>
      </w:r>
      <w:r w:rsidR="003A238B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plně kompatibilní se stávajícími již provozovanými bezdrátovými systémy a řadiči </w:t>
      </w:r>
      <w:r w:rsidR="003A238B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musí umožnit HA/failover na náhradní řadič v případě, že dojde k výpadku řadiče. AP plně funkčně a konfiguračně kompatibilní se stávajícím systémem managementu/dohledu/správy infrastruktury </w:t>
      </w:r>
      <w:r w:rsidR="003A238B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AE5A62" w:rsidRDefault="00DA798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zahrnující webový přístup ke stažení nových aktual</w:t>
      </w:r>
      <w:r w:rsidR="009F3603">
        <w:rPr>
          <w:rFonts w:ascii="Arial" w:hAnsi="Arial" w:cs="Arial"/>
          <w:b w:val="0"/>
          <w:sz w:val="22"/>
          <w:szCs w:val="22"/>
          <w:u w:val="none"/>
        </w:rPr>
        <w:t>izací software AP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 porty ne ve verzi combo.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3A5B3B" w:rsidRPr="003A5B3B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</w:t>
      </w:r>
      <w:r w:rsidR="003A5B3B" w:rsidRPr="003A5B3B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3A5B3B" w:rsidRPr="003A5B3B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Pr="003A238B">
        <w:rPr>
          <w:rFonts w:ascii="Arial" w:hAnsi="Arial" w:cs="Arial"/>
          <w:b w:val="0"/>
          <w:color w:val="auto"/>
          <w:sz w:val="22"/>
          <w:szCs w:val="22"/>
          <w:u w:val="none"/>
        </w:rPr>
        <w:t>190</w:t>
      </w:r>
      <w:r>
        <w:rPr>
          <w:rFonts w:ascii="Arial" w:hAnsi="Arial" w:cs="Arial"/>
          <w:b w:val="0"/>
          <w:sz w:val="22"/>
          <w:szCs w:val="22"/>
          <w:u w:val="none"/>
        </w:rPr>
        <w:t>W POE.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 VLAN o minimálním počtu 20 vlan.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AE5A62" w:rsidRPr="003A238B" w:rsidRDefault="00DA798B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3A238B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3A5B3B" w:rsidRPr="003A5B3B">
        <w:rPr>
          <w:b w:val="0"/>
          <w:color w:val="auto"/>
          <w:u w:val="none"/>
        </w:rPr>
        <w:t xml:space="preserve"> </w:t>
      </w:r>
      <w:r w:rsidRPr="003A238B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zahrnující webový přístup ke stažení nových aktualizací software přepínače včetně možnosti zadání technických procedur („case“, „RMA“ apod.) na webových </w:t>
      </w:r>
      <w:r w:rsidR="009F3603">
        <w:rPr>
          <w:rFonts w:ascii="Arial" w:hAnsi="Arial" w:cs="Arial"/>
          <w:b w:val="0"/>
          <w:sz w:val="22"/>
          <w:szCs w:val="22"/>
          <w:u w:val="none"/>
        </w:rPr>
        <w:t>stránkách výrobce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B. - „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48port POE typ B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48 UTP POE+ portů 10/100/1000 Mbps připojení, minimálně další 4x SFP 1GE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16 000.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3A5B3B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</w:t>
      </w:r>
      <w:r w:rsidR="003A5B3B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3A5B3B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370W POE.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Každý port schopný současného transferu jak netagované VLAN tak i tagovaných VLAN o minimálním počtu 20 vlan.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AE5A62" w:rsidRPr="003A238B" w:rsidRDefault="00DA798B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3A238B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3A5B3B" w:rsidRPr="003A5B3B">
        <w:rPr>
          <w:b w:val="0"/>
          <w:color w:val="auto"/>
          <w:u w:val="none"/>
        </w:rPr>
        <w:t xml:space="preserve"> </w:t>
      </w:r>
      <w:r w:rsidRPr="003A238B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AE5A62" w:rsidRDefault="00DA798B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zahrnující webový přístup ke stažení nových aktualizací software přepínače včetně možnosti zadání technických procedur („case“, „RMA“ apod.) na webových stránkách výrobce po</w:t>
      </w:r>
      <w:r w:rsidR="009F3603">
        <w:rPr>
          <w:rFonts w:ascii="Arial" w:hAnsi="Arial" w:cs="Arial"/>
          <w:b w:val="0"/>
          <w:sz w:val="22"/>
          <w:szCs w:val="22"/>
          <w:u w:val="none"/>
        </w:rPr>
        <w:t xml:space="preserve">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AE5A62" w:rsidRDefault="00AE5A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3A5B3B" w:rsidRDefault="003A5B3B">
      <w:pPr>
        <w:pStyle w:val="Nadpis2"/>
      </w:pPr>
    </w:p>
    <w:p w:rsidR="009F3603" w:rsidRDefault="009F3603">
      <w:pPr>
        <w:pStyle w:val="Nadpis2"/>
      </w:pPr>
    </w:p>
    <w:p w:rsidR="00AE5A62" w:rsidRDefault="00DA798B">
      <w:pPr>
        <w:pStyle w:val="Nadpis2"/>
      </w:pPr>
      <w:r>
        <w:t>Požadavky Zadavatele na implementaci: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AE5A62" w:rsidRDefault="00AE5A62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AE5A62" w:rsidRDefault="00DA798B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AE5A62" w:rsidRDefault="00DA798B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AE5A62" w:rsidRDefault="003A238B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DA798B">
        <w:rPr>
          <w:rFonts w:ascii="Arial" w:hAnsi="Arial" w:cs="Arial"/>
          <w:sz w:val="22"/>
          <w:szCs w:val="22"/>
        </w:rPr>
        <w:t xml:space="preserve"> vybavení,</w:t>
      </w:r>
    </w:p>
    <w:p w:rsidR="00AE5A62" w:rsidRDefault="0037246D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DA798B">
        <w:rPr>
          <w:rFonts w:ascii="Arial" w:hAnsi="Arial" w:cs="Arial"/>
          <w:sz w:val="22"/>
          <w:szCs w:val="22"/>
        </w:rPr>
        <w:t>ktualizace firmware na poslední dostupnou verzi,</w:t>
      </w:r>
    </w:p>
    <w:p w:rsidR="00AE5A62" w:rsidRDefault="00DA798B" w:rsidP="00324D67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324D67">
        <w:rPr>
          <w:rFonts w:ascii="Arial" w:hAnsi="Arial" w:cs="Arial"/>
          <w:sz w:val="22"/>
          <w:szCs w:val="22"/>
        </w:rPr>
        <w:t>i servery/prostředky Zadavatele.</w:t>
      </w:r>
    </w:p>
    <w:p w:rsidR="00324D67" w:rsidRPr="00324D67" w:rsidRDefault="00324D67" w:rsidP="00324D67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AE5A62" w:rsidRDefault="00AE5A62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AE5A62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AE5A62" w:rsidRDefault="00DA798B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AE5A62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AE5A62" w:rsidRDefault="00DA798B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AE5A62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AE5A62" w:rsidRDefault="00DA798B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AE5A62" w:rsidRDefault="00AE5A62">
      <w:pPr>
        <w:pStyle w:val="Nadpis2"/>
      </w:pPr>
    </w:p>
    <w:p w:rsidR="00AE5A62" w:rsidRDefault="00AE5A62">
      <w:pPr>
        <w:pStyle w:val="Nadpis2"/>
      </w:pPr>
    </w:p>
    <w:p w:rsidR="00AE5A62" w:rsidRDefault="00DA798B">
      <w:pPr>
        <w:pStyle w:val="Nadpis2"/>
      </w:pPr>
      <w:r>
        <w:t>Popis stávajícího stavu a další požadavky na řešení:</w:t>
      </w:r>
    </w:p>
    <w:p w:rsidR="00AE5A62" w:rsidRDefault="00AE5A62">
      <w:pPr>
        <w:pStyle w:val="Nadpis2"/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AE5A62" w:rsidRDefault="00DA798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AE5A62" w:rsidRDefault="00AE5A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AE5A62" w:rsidRPr="003A5B3B" w:rsidRDefault="00DA798B" w:rsidP="003A5B3B">
      <w:pPr>
        <w:pStyle w:val="Standard"/>
        <w:suppressAutoHyphens w:val="0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VŠ Kolejí SKM UP v Olomouci - Neředín III, U letiště 827/3, 779 00 Olomouc: 1. PP místnost C.P1.11</w:t>
      </w:r>
    </w:p>
    <w:sectPr w:rsidR="00AE5A62" w:rsidRPr="003A5B3B">
      <w:headerReference w:type="default" r:id="rId9"/>
      <w:footerReference w:type="default" r:id="rId10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E58" w:rsidRDefault="00894E58">
      <w:r>
        <w:separator/>
      </w:r>
    </w:p>
  </w:endnote>
  <w:endnote w:type="continuationSeparator" w:id="0">
    <w:p w:rsidR="00894E58" w:rsidRDefault="0089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62" w:rsidRDefault="00DA798B">
    <w:pPr>
      <w:suppressAutoHyphens/>
      <w:textAlignment w:val="baseline"/>
    </w:pP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7E69A6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7E69A6">
      <w:rPr>
        <w:color w:val="808080" w:themeColor="background1" w:themeShade="80"/>
      </w:rPr>
      <w:instrText>PAGE</w:instrText>
    </w:r>
    <w:r w:rsidRPr="007E69A6">
      <w:rPr>
        <w:color w:val="808080" w:themeColor="background1" w:themeShade="80"/>
      </w:rPr>
      <w:fldChar w:fldCharType="separate"/>
    </w:r>
    <w:r w:rsidR="00B45197">
      <w:rPr>
        <w:noProof/>
        <w:color w:val="808080" w:themeColor="background1" w:themeShade="80"/>
      </w:rPr>
      <w:t>1</w:t>
    </w:r>
    <w:r w:rsidRPr="007E69A6">
      <w:rPr>
        <w:color w:val="808080" w:themeColor="background1" w:themeShade="80"/>
      </w:rPr>
      <w:fldChar w:fldCharType="end"/>
    </w:r>
  </w:p>
  <w:p w:rsidR="00AE5A62" w:rsidRDefault="00DA798B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AE5A62" w:rsidRDefault="00AE5A62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  <w:p w:rsidR="00AE5A62" w:rsidRDefault="00AE5A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E58" w:rsidRDefault="00894E58">
      <w:r>
        <w:separator/>
      </w:r>
    </w:p>
  </w:footnote>
  <w:footnote w:type="continuationSeparator" w:id="0">
    <w:p w:rsidR="00894E58" w:rsidRDefault="0089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62" w:rsidRDefault="00DA798B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6" behindDoc="1" locked="0" layoutInCell="1" allowOverlap="1">
          <wp:simplePos x="0" y="0"/>
          <wp:positionH relativeFrom="page">
            <wp:posOffset>447040</wp:posOffset>
          </wp:positionH>
          <wp:positionV relativeFrom="page">
            <wp:posOffset>290195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11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797"/>
    <w:multiLevelType w:val="multilevel"/>
    <w:tmpl w:val="7160E6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05418A"/>
    <w:multiLevelType w:val="multilevel"/>
    <w:tmpl w:val="1214C8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2">
    <w:nsid w:val="55E02F29"/>
    <w:multiLevelType w:val="multilevel"/>
    <w:tmpl w:val="D6087A3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A62"/>
    <w:rsid w:val="00324D67"/>
    <w:rsid w:val="0037246D"/>
    <w:rsid w:val="003A238B"/>
    <w:rsid w:val="003A5B3B"/>
    <w:rsid w:val="007E69A6"/>
    <w:rsid w:val="00894E58"/>
    <w:rsid w:val="008B5E96"/>
    <w:rsid w:val="009F3603"/>
    <w:rsid w:val="00AE5A62"/>
    <w:rsid w:val="00B45197"/>
    <w:rsid w:val="00B969BA"/>
    <w:rsid w:val="00D56B54"/>
    <w:rsid w:val="00D81C25"/>
    <w:rsid w:val="00DA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6C5FD9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Arial" w:hAnsi="Arial"/>
      <w:b w:val="0"/>
      <w:iCs/>
      <w:sz w:val="22"/>
    </w:rPr>
  </w:style>
  <w:style w:type="character" w:customStyle="1" w:styleId="ListLabel132">
    <w:name w:val="ListLabel 132"/>
    <w:qFormat/>
    <w:rPr>
      <w:rFonts w:cs="OpenSymbol"/>
      <w:color w:val="00000A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ascii="Arial" w:hAnsi="Arial"/>
      <w:b w:val="0"/>
      <w:iCs/>
      <w:sz w:val="22"/>
    </w:rPr>
  </w:style>
  <w:style w:type="character" w:customStyle="1" w:styleId="ListLabel145">
    <w:name w:val="ListLabel 145"/>
    <w:qFormat/>
    <w:rPr>
      <w:rFonts w:ascii="Arial" w:hAnsi="Arial" w:cs="Symbol"/>
      <w:b w:val="0"/>
      <w:sz w:val="22"/>
      <w:szCs w:val="22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CCC-5D61-41A7-A744-1899095A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4</Pages>
  <Words>1358</Words>
  <Characters>8016</Characters>
  <Application>Microsoft Office Word</Application>
  <DocSecurity>0</DocSecurity>
  <Lines>66</Lines>
  <Paragraphs>18</Paragraphs>
  <ScaleCrop>false</ScaleCrop>
  <Company>Rektorát UP</Company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145</cp:revision>
  <cp:lastPrinted>2017-03-30T10:39:00Z</cp:lastPrinted>
  <dcterms:created xsi:type="dcterms:W3CDTF">2016-12-02T09:39:00Z</dcterms:created>
  <dcterms:modified xsi:type="dcterms:W3CDTF">2017-12-15T13:52:00Z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